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FA" w:rsidRPr="006C0CBE" w:rsidRDefault="00AF30FA">
      <w:pPr>
        <w:rPr>
          <w:rFonts w:ascii="Arial" w:hAnsi="Arial" w:cs="Arial"/>
          <w:b/>
        </w:rPr>
      </w:pPr>
      <w:r w:rsidRPr="006C0CBE">
        <w:rPr>
          <w:rFonts w:ascii="Arial" w:hAnsi="Arial" w:cs="Arial"/>
          <w:b/>
        </w:rPr>
        <w:t xml:space="preserve">Product of FoI Request [DWP/CSA] </w:t>
      </w:r>
    </w:p>
    <w:p w:rsidR="000D622C" w:rsidRPr="006C0CBE" w:rsidRDefault="000D622C" w:rsidP="000D622C">
      <w:pPr>
        <w:rPr>
          <w:rFonts w:ascii="Arial" w:hAnsi="Arial" w:cs="Arial"/>
          <w:i/>
        </w:rPr>
      </w:pPr>
      <w:r w:rsidRPr="006C0CBE">
        <w:rPr>
          <w:rFonts w:ascii="Arial" w:hAnsi="Arial" w:cs="Arial"/>
          <w:i/>
        </w:rPr>
        <w:t>“I attach a copy of an email which confirms there are at least 40 service level agreements in place between the Child Support Agency [&amp; Commission] and others. These are listed on the Intranet under an A-Z Service Level Agreement page.</w:t>
      </w:r>
    </w:p>
    <w:p w:rsidR="000D622C" w:rsidRPr="006C0CBE" w:rsidRDefault="000D622C" w:rsidP="000D622C">
      <w:pPr>
        <w:rPr>
          <w:rFonts w:ascii="Arial" w:hAnsi="Arial" w:cs="Arial"/>
          <w:i/>
        </w:rPr>
      </w:pPr>
      <w:r w:rsidRPr="006C0CBE">
        <w:rPr>
          <w:rFonts w:ascii="Arial" w:hAnsi="Arial" w:cs="Arial"/>
          <w:i/>
        </w:rPr>
        <w:t>Please provide me with a list of all the SLA’s in place between the Agency [&amp; Commission] and the relevant stakeholder. “</w:t>
      </w:r>
    </w:p>
    <w:p w:rsidR="000D622C" w:rsidRPr="006C0CBE" w:rsidRDefault="00E24306" w:rsidP="00E24306">
      <w:pPr>
        <w:pStyle w:val="Style"/>
        <w:spacing w:before="230" w:line="254" w:lineRule="exact"/>
        <w:ind w:left="10" w:right="1104"/>
        <w:jc w:val="center"/>
        <w:rPr>
          <w:bCs/>
          <w:sz w:val="22"/>
          <w:szCs w:val="22"/>
        </w:rPr>
      </w:pPr>
      <w:r w:rsidRPr="006C0CBE">
        <w:rPr>
          <w:bCs/>
          <w:sz w:val="22"/>
          <w:szCs w:val="22"/>
        </w:rPr>
        <w:t>----------------------------------</w:t>
      </w:r>
    </w:p>
    <w:p w:rsidR="00AF30FA" w:rsidRPr="006C0CBE" w:rsidRDefault="000D622C" w:rsidP="00AF30FA">
      <w:pPr>
        <w:pStyle w:val="Style"/>
        <w:spacing w:before="230" w:line="254" w:lineRule="exact"/>
        <w:ind w:left="10" w:right="1104"/>
        <w:rPr>
          <w:b/>
          <w:bCs/>
          <w:sz w:val="22"/>
          <w:szCs w:val="22"/>
          <w:u w:val="single"/>
        </w:rPr>
      </w:pPr>
      <w:r w:rsidRPr="006C0CBE">
        <w:rPr>
          <w:b/>
          <w:bCs/>
          <w:sz w:val="22"/>
          <w:szCs w:val="22"/>
          <w:u w:val="single"/>
        </w:rPr>
        <w:t>DWP response</w:t>
      </w:r>
    </w:p>
    <w:p w:rsidR="00AF30FA" w:rsidRPr="006C0CBE" w:rsidRDefault="00AF30FA" w:rsidP="00AF30FA">
      <w:pPr>
        <w:pStyle w:val="Style"/>
        <w:spacing w:before="230" w:line="254" w:lineRule="exact"/>
        <w:ind w:left="10" w:right="1104"/>
        <w:rPr>
          <w:bCs/>
          <w:sz w:val="22"/>
          <w:szCs w:val="22"/>
        </w:rPr>
      </w:pPr>
      <w:r w:rsidRPr="006C0CBE">
        <w:rPr>
          <w:bCs/>
          <w:sz w:val="22"/>
          <w:szCs w:val="22"/>
        </w:rPr>
        <w:t xml:space="preserve">Your request </w:t>
      </w:r>
    </w:p>
    <w:p w:rsidR="00AF30FA" w:rsidRPr="006C0CBE" w:rsidRDefault="00AF30FA" w:rsidP="000D622C">
      <w:pPr>
        <w:pStyle w:val="Style"/>
        <w:spacing w:before="105" w:line="187" w:lineRule="exact"/>
        <w:ind w:right="552"/>
        <w:rPr>
          <w:w w:val="80"/>
          <w:sz w:val="22"/>
          <w:szCs w:val="22"/>
        </w:rPr>
      </w:pPr>
    </w:p>
    <w:p w:rsidR="000D622C" w:rsidRPr="006C0CBE" w:rsidRDefault="000D622C" w:rsidP="000D622C">
      <w:pPr>
        <w:rPr>
          <w:rFonts w:ascii="Arial" w:hAnsi="Arial" w:cs="Arial"/>
          <w:i/>
        </w:rPr>
      </w:pPr>
      <w:r w:rsidRPr="006C0CBE">
        <w:rPr>
          <w:rFonts w:ascii="Arial" w:hAnsi="Arial" w:cs="Arial"/>
          <w:i/>
        </w:rPr>
        <w:t xml:space="preserve">Please provide me with a list of all the SLA’s in place between the Agency [&amp; Commission] and the relevant stakeholder. </w:t>
      </w:r>
    </w:p>
    <w:p w:rsidR="00AF30FA" w:rsidRPr="006C0CBE" w:rsidRDefault="00AF30FA" w:rsidP="00AF30FA">
      <w:pPr>
        <w:pStyle w:val="Style"/>
        <w:spacing w:before="259" w:line="254" w:lineRule="exact"/>
        <w:ind w:left="5" w:right="1104"/>
        <w:rPr>
          <w:bCs/>
          <w:sz w:val="22"/>
          <w:szCs w:val="22"/>
        </w:rPr>
      </w:pPr>
      <w:r w:rsidRPr="006C0CBE">
        <w:rPr>
          <w:bCs/>
          <w:sz w:val="22"/>
          <w:szCs w:val="22"/>
        </w:rPr>
        <w:t xml:space="preserve">Our response </w:t>
      </w:r>
    </w:p>
    <w:p w:rsidR="00AF30FA" w:rsidRPr="006C0CBE" w:rsidRDefault="00AF30FA" w:rsidP="00AF30FA">
      <w:pPr>
        <w:pStyle w:val="Style"/>
        <w:spacing w:before="249" w:line="273" w:lineRule="exact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 xml:space="preserve">The Department for Work and Pensions (the Department) is responsible for the child maintenance system in Great Britain. </w:t>
      </w:r>
    </w:p>
    <w:p w:rsidR="00AF30FA" w:rsidRPr="006C0CBE" w:rsidRDefault="00AF30FA" w:rsidP="00AF30FA">
      <w:pPr>
        <w:pStyle w:val="Style"/>
        <w:spacing w:before="240" w:line="273" w:lineRule="exact"/>
        <w:ind w:right="110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 xml:space="preserve">The Child Maintenance Group (CMG) has the following Service Level Agreement in place:” </w:t>
      </w:r>
    </w:p>
    <w:p w:rsidR="00C70FC1" w:rsidRPr="006C0CBE" w:rsidRDefault="00C70FC1">
      <w:pPr>
        <w:rPr>
          <w:rFonts w:ascii="Arial" w:hAnsi="Arial" w:cs="Arial"/>
        </w:rPr>
      </w:pPr>
    </w:p>
    <w:p w:rsidR="004F4642" w:rsidRPr="006C0CBE" w:rsidRDefault="004F4642" w:rsidP="00E24306">
      <w:pPr>
        <w:pStyle w:val="Style"/>
        <w:numPr>
          <w:ilvl w:val="0"/>
          <w:numId w:val="1"/>
        </w:numPr>
        <w:ind w:left="1080" w:right="1104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 xml:space="preserve">Crown Office and Procurator Fiscal Services </w:t>
      </w:r>
    </w:p>
    <w:p w:rsidR="004F4642" w:rsidRPr="006C0CBE" w:rsidRDefault="004F4642" w:rsidP="00E24306">
      <w:pPr>
        <w:pStyle w:val="Style"/>
        <w:ind w:left="897" w:right="1104"/>
        <w:rPr>
          <w:bCs/>
          <w:w w:val="91"/>
          <w:sz w:val="22"/>
          <w:szCs w:val="22"/>
        </w:rPr>
      </w:pPr>
    </w:p>
    <w:p w:rsidR="004F4642" w:rsidRPr="006C0CBE" w:rsidRDefault="004F4642" w:rsidP="00E24306">
      <w:pPr>
        <w:pStyle w:val="Style"/>
        <w:numPr>
          <w:ilvl w:val="0"/>
          <w:numId w:val="1"/>
        </w:numPr>
        <w:ind w:left="1080" w:right="1104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 xml:space="preserve">Driver </w:t>
      </w:r>
      <w:r w:rsidR="00AF30FA" w:rsidRPr="006C0CBE">
        <w:rPr>
          <w:bCs/>
          <w:w w:val="91"/>
          <w:sz w:val="22"/>
          <w:szCs w:val="22"/>
        </w:rPr>
        <w:t>and</w:t>
      </w:r>
      <w:r w:rsidRPr="006C0CBE">
        <w:rPr>
          <w:bCs/>
          <w:w w:val="91"/>
          <w:sz w:val="22"/>
          <w:szCs w:val="22"/>
        </w:rPr>
        <w:t xml:space="preserve"> Vehicle Licensing Agency (DVLA) </w:t>
      </w:r>
    </w:p>
    <w:p w:rsidR="004F4642" w:rsidRPr="006C0CBE" w:rsidRDefault="004F4642" w:rsidP="00E24306">
      <w:pPr>
        <w:pStyle w:val="Style"/>
        <w:ind w:left="-720" w:right="1104"/>
        <w:rPr>
          <w:bCs/>
          <w:w w:val="91"/>
          <w:sz w:val="22"/>
          <w:szCs w:val="22"/>
        </w:rPr>
      </w:pPr>
    </w:p>
    <w:p w:rsidR="004F4642" w:rsidRPr="006C0CBE" w:rsidRDefault="004F4642" w:rsidP="00E24306">
      <w:pPr>
        <w:pStyle w:val="Style"/>
        <w:numPr>
          <w:ilvl w:val="0"/>
          <w:numId w:val="1"/>
        </w:numPr>
        <w:ind w:left="1080" w:right="1104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 xml:space="preserve">Generic Memorandum of Understanding (MOU) by DVLA </w:t>
      </w:r>
    </w:p>
    <w:p w:rsidR="004F4642" w:rsidRPr="006C0CBE" w:rsidRDefault="004F4642" w:rsidP="00E24306">
      <w:pPr>
        <w:pStyle w:val="Style"/>
        <w:ind w:left="-720" w:right="1104"/>
        <w:rPr>
          <w:bCs/>
          <w:w w:val="91"/>
          <w:sz w:val="22"/>
          <w:szCs w:val="22"/>
        </w:rPr>
      </w:pPr>
    </w:p>
    <w:p w:rsidR="004F4642" w:rsidRPr="006C0CBE" w:rsidRDefault="004F4642" w:rsidP="00E24306">
      <w:pPr>
        <w:pStyle w:val="Style"/>
        <w:numPr>
          <w:ilvl w:val="0"/>
          <w:numId w:val="1"/>
        </w:numPr>
        <w:ind w:left="1080" w:right="1104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>DVLA MOU specific to CSA</w:t>
      </w:r>
    </w:p>
    <w:p w:rsidR="004F4642" w:rsidRPr="006C0CBE" w:rsidRDefault="004F4642" w:rsidP="00E24306">
      <w:pPr>
        <w:pStyle w:val="Style"/>
        <w:ind w:left="-720" w:right="1104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 xml:space="preserve">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ind w:left="1080" w:right="1104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 xml:space="preserve">DWP Audit Trail Analysis Service </w:t>
      </w:r>
    </w:p>
    <w:p w:rsidR="004F4642" w:rsidRPr="006C0CBE" w:rsidRDefault="004F4642" w:rsidP="00E24306">
      <w:pPr>
        <w:pStyle w:val="Style"/>
        <w:ind w:left="-720" w:right="1104"/>
        <w:rPr>
          <w:bCs/>
          <w:w w:val="91"/>
          <w:sz w:val="22"/>
          <w:szCs w:val="22"/>
        </w:rPr>
      </w:pPr>
    </w:p>
    <w:p w:rsidR="004F4642" w:rsidRPr="006C0CBE" w:rsidRDefault="004F4642" w:rsidP="00E24306">
      <w:pPr>
        <w:pStyle w:val="Style"/>
        <w:numPr>
          <w:ilvl w:val="0"/>
          <w:numId w:val="1"/>
        </w:numPr>
        <w:ind w:left="1080" w:right="1104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>DWP Corporate Banking and Method of Payments</w:t>
      </w:r>
    </w:p>
    <w:p w:rsidR="004F4642" w:rsidRPr="006C0CBE" w:rsidRDefault="004F4642" w:rsidP="00E24306">
      <w:pPr>
        <w:pStyle w:val="Style"/>
        <w:ind w:left="-720" w:right="1104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 xml:space="preserve">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ind w:left="1080" w:right="1104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 xml:space="preserve">DWP Corporate IT </w:t>
      </w:r>
    </w:p>
    <w:p w:rsidR="004F4642" w:rsidRPr="006C0CBE" w:rsidRDefault="004F4642" w:rsidP="00E24306">
      <w:pPr>
        <w:pStyle w:val="Style"/>
        <w:ind w:left="-720" w:right="1104"/>
        <w:rPr>
          <w:bCs/>
          <w:w w:val="91"/>
          <w:sz w:val="22"/>
          <w:szCs w:val="22"/>
        </w:rPr>
      </w:pPr>
    </w:p>
    <w:p w:rsidR="004F4642" w:rsidRPr="006C0CBE" w:rsidRDefault="004F4642" w:rsidP="00E24306">
      <w:pPr>
        <w:pStyle w:val="Style"/>
        <w:numPr>
          <w:ilvl w:val="0"/>
          <w:numId w:val="1"/>
        </w:numPr>
        <w:ind w:left="1080" w:right="1104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 xml:space="preserve">DWP Debt Management </w:t>
      </w:r>
    </w:p>
    <w:p w:rsidR="004F4642" w:rsidRPr="006C0CBE" w:rsidRDefault="004F4642" w:rsidP="00E24306">
      <w:pPr>
        <w:pStyle w:val="Style"/>
        <w:ind w:left="-720" w:right="1104"/>
        <w:rPr>
          <w:bCs/>
          <w:w w:val="91"/>
          <w:sz w:val="22"/>
          <w:szCs w:val="22"/>
        </w:rPr>
      </w:pPr>
    </w:p>
    <w:p w:rsidR="004F4642" w:rsidRPr="006C0CBE" w:rsidRDefault="004F4642" w:rsidP="00E24306">
      <w:pPr>
        <w:pStyle w:val="Style"/>
        <w:numPr>
          <w:ilvl w:val="0"/>
          <w:numId w:val="1"/>
        </w:numPr>
        <w:ind w:left="1080" w:right="1104"/>
        <w:rPr>
          <w:bCs/>
          <w:w w:val="91"/>
          <w:sz w:val="22"/>
          <w:szCs w:val="22"/>
        </w:rPr>
      </w:pPr>
      <w:r w:rsidRPr="006C0CBE">
        <w:rPr>
          <w:bCs/>
          <w:w w:val="91"/>
          <w:sz w:val="22"/>
          <w:szCs w:val="22"/>
        </w:rPr>
        <w:t xml:space="preserve">DWP Decision Making and Appeals </w:t>
      </w:r>
    </w:p>
    <w:p w:rsidR="00AF30FA" w:rsidRPr="006C0CBE" w:rsidRDefault="00AF30FA" w:rsidP="00E24306">
      <w:pPr>
        <w:pStyle w:val="Style"/>
        <w:spacing w:line="283" w:lineRule="exact"/>
        <w:ind w:right="887"/>
        <w:rPr>
          <w:sz w:val="22"/>
          <w:szCs w:val="22"/>
        </w:rPr>
      </w:pPr>
    </w:p>
    <w:p w:rsidR="004F4642" w:rsidRPr="006C0CBE" w:rsidRDefault="004F4642" w:rsidP="00E24306">
      <w:pPr>
        <w:pStyle w:val="Style"/>
        <w:numPr>
          <w:ilvl w:val="0"/>
          <w:numId w:val="1"/>
        </w:numPr>
        <w:spacing w:line="283" w:lineRule="exact"/>
        <w:ind w:left="1080" w:right="887"/>
        <w:rPr>
          <w:sz w:val="22"/>
          <w:szCs w:val="22"/>
        </w:rPr>
      </w:pPr>
      <w:r w:rsidRPr="006C0CBE">
        <w:rPr>
          <w:sz w:val="22"/>
          <w:szCs w:val="22"/>
        </w:rPr>
        <w:t xml:space="preserve">DWP Information Division":'" Human Resources Management Information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35" w:line="283" w:lineRule="exact"/>
        <w:ind w:left="1080" w:right="1300"/>
        <w:rPr>
          <w:sz w:val="22"/>
          <w:szCs w:val="22"/>
        </w:rPr>
      </w:pPr>
      <w:r w:rsidRPr="006C0CBE">
        <w:rPr>
          <w:sz w:val="22"/>
          <w:szCs w:val="22"/>
        </w:rPr>
        <w:t xml:space="preserve">DWP Information Governance and Security (IGS) Intranet Live Team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35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DWP Operations (services formerly provided by Jobcentre Plus)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35" w:line="283" w:lineRule="exact"/>
        <w:ind w:left="1080" w:right="407"/>
        <w:rPr>
          <w:sz w:val="22"/>
          <w:szCs w:val="22"/>
        </w:rPr>
      </w:pPr>
      <w:r w:rsidRPr="006C0CBE">
        <w:rPr>
          <w:sz w:val="22"/>
          <w:szCs w:val="22"/>
        </w:rPr>
        <w:t xml:space="preserve">DWP Operations- (services formerly provided by DWP Carers Allowance Unit)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35" w:line="283" w:lineRule="exact"/>
        <w:ind w:left="1080" w:right="1281"/>
        <w:rPr>
          <w:sz w:val="22"/>
          <w:szCs w:val="22"/>
        </w:rPr>
      </w:pPr>
      <w:r w:rsidRPr="006C0CBE">
        <w:rPr>
          <w:sz w:val="22"/>
          <w:szCs w:val="22"/>
        </w:rPr>
        <w:lastRenderedPageBreak/>
        <w:t xml:space="preserve">DWP Operations (services formerly provided by the Pension Service)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35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DWP Independent Case Examiner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54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'HM Land Registry (England and Wales)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44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HM Land Registry (Croydon)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44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HM Land Registry (Data Wash)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44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HM Revenue and Customs 2012 Scheme Processes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83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HM Revenue and Customs Benefits and Credits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88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HM Revenue and Customs Debt Management and Banking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35" w:line="283" w:lineRule="exact"/>
        <w:ind w:left="1080"/>
        <w:rPr>
          <w:sz w:val="22"/>
          <w:szCs w:val="22"/>
        </w:rPr>
      </w:pPr>
      <w:r w:rsidRPr="006C0CBE">
        <w:rPr>
          <w:sz w:val="22"/>
          <w:szCs w:val="22"/>
        </w:rPr>
        <w:t xml:space="preserve">HM Revenue and Customs National Insurance Contributions and Employer Office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35" w:line="283" w:lineRule="exact"/>
        <w:ind w:left="1080" w:right="1156"/>
        <w:rPr>
          <w:sz w:val="22"/>
          <w:szCs w:val="22"/>
        </w:rPr>
      </w:pPr>
      <w:r w:rsidRPr="006C0CBE">
        <w:rPr>
          <w:sz w:val="22"/>
          <w:szCs w:val="22"/>
        </w:rPr>
        <w:t>HM Revenue and Customs PA</w:t>
      </w:r>
      <w:r w:rsidR="0075324C" w:rsidRPr="006C0CBE">
        <w:rPr>
          <w:sz w:val="22"/>
          <w:szCs w:val="22"/>
        </w:rPr>
        <w:t>Y</w:t>
      </w:r>
      <w:r w:rsidRPr="006C0CBE">
        <w:rPr>
          <w:sz w:val="22"/>
          <w:szCs w:val="22"/>
        </w:rPr>
        <w:t xml:space="preserve">E Self Assessment National Insurance Contributions </w:t>
      </w:r>
    </w:p>
    <w:p w:rsidR="004F4642" w:rsidRPr="006C0CBE" w:rsidRDefault="0075324C" w:rsidP="00E24306">
      <w:pPr>
        <w:pStyle w:val="Style"/>
        <w:numPr>
          <w:ilvl w:val="0"/>
          <w:numId w:val="1"/>
        </w:numPr>
        <w:spacing w:before="297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 </w:t>
      </w:r>
      <w:r w:rsidR="004F4642" w:rsidRPr="006C0CBE">
        <w:rPr>
          <w:sz w:val="22"/>
          <w:szCs w:val="22"/>
        </w:rPr>
        <w:t xml:space="preserve">HM Revenue and Customs Umbrella Agreement with DWP </w:t>
      </w:r>
    </w:p>
    <w:p w:rsidR="0075324C" w:rsidRPr="006C0CBE" w:rsidRDefault="0075324C" w:rsidP="0075324C">
      <w:pPr>
        <w:pStyle w:val="Style"/>
        <w:ind w:left="1080" w:right="1314"/>
        <w:rPr>
          <w:sz w:val="22"/>
          <w:szCs w:val="22"/>
        </w:rPr>
      </w:pPr>
    </w:p>
    <w:p w:rsidR="004F4642" w:rsidRPr="006C0CBE" w:rsidRDefault="004F4642" w:rsidP="0075324C">
      <w:pPr>
        <w:pStyle w:val="Style"/>
        <w:numPr>
          <w:ilvl w:val="0"/>
          <w:numId w:val="1"/>
        </w:numPr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Legal Aid Agency </w:t>
      </w:r>
    </w:p>
    <w:p w:rsidR="0075324C" w:rsidRPr="006C0CBE" w:rsidRDefault="0075324C" w:rsidP="0075324C">
      <w:pPr>
        <w:pStyle w:val="Style"/>
        <w:ind w:left="1080" w:right="1314"/>
        <w:rPr>
          <w:sz w:val="22"/>
          <w:szCs w:val="22"/>
        </w:rPr>
      </w:pPr>
    </w:p>
    <w:p w:rsidR="0075324C" w:rsidRPr="006C0CBE" w:rsidRDefault="004F4642" w:rsidP="0075324C">
      <w:pPr>
        <w:pStyle w:val="Style"/>
        <w:numPr>
          <w:ilvl w:val="0"/>
          <w:numId w:val="1"/>
        </w:numPr>
        <w:ind w:left="1077" w:right="601" w:hanging="357"/>
        <w:rPr>
          <w:sz w:val="22"/>
          <w:szCs w:val="22"/>
        </w:rPr>
      </w:pPr>
      <w:r w:rsidRPr="006C0CBE">
        <w:rPr>
          <w:sz w:val="22"/>
          <w:szCs w:val="22"/>
        </w:rPr>
        <w:t xml:space="preserve">Ministry of Defence (incorporating Service Personnel and Veterans Agency) </w:t>
      </w:r>
    </w:p>
    <w:p w:rsidR="0075324C" w:rsidRPr="006C0CBE" w:rsidRDefault="0075324C" w:rsidP="0075324C">
      <w:pPr>
        <w:pStyle w:val="Style"/>
        <w:ind w:right="601"/>
        <w:rPr>
          <w:sz w:val="22"/>
          <w:szCs w:val="22"/>
        </w:rPr>
      </w:pPr>
    </w:p>
    <w:p w:rsidR="004F4642" w:rsidRPr="006C0CBE" w:rsidRDefault="004F4642" w:rsidP="0075324C">
      <w:pPr>
        <w:pStyle w:val="Style"/>
        <w:numPr>
          <w:ilvl w:val="0"/>
          <w:numId w:val="1"/>
        </w:numPr>
        <w:ind w:left="1080" w:right="599"/>
        <w:rPr>
          <w:sz w:val="22"/>
          <w:szCs w:val="22"/>
        </w:rPr>
      </w:pPr>
      <w:r w:rsidRPr="006C0CBE">
        <w:rPr>
          <w:sz w:val="22"/>
          <w:szCs w:val="22"/>
        </w:rPr>
        <w:t xml:space="preserve">Ministry of Justice - </w:t>
      </w:r>
      <w:r w:rsidR="0075324C" w:rsidRPr="006C0CBE">
        <w:rPr>
          <w:sz w:val="22"/>
          <w:szCs w:val="22"/>
        </w:rPr>
        <w:t>R</w:t>
      </w:r>
      <w:r w:rsidRPr="006C0CBE">
        <w:rPr>
          <w:sz w:val="22"/>
          <w:szCs w:val="22"/>
        </w:rPr>
        <w:t xml:space="preserve">eciprocal Enforcement of Maintenance Orders Unit </w:t>
      </w:r>
    </w:p>
    <w:p w:rsidR="0075324C" w:rsidRPr="006C0CBE" w:rsidRDefault="0075324C" w:rsidP="0075324C">
      <w:pPr>
        <w:pStyle w:val="Style"/>
        <w:ind w:right="599"/>
        <w:rPr>
          <w:sz w:val="22"/>
          <w:szCs w:val="22"/>
        </w:rPr>
      </w:pPr>
    </w:p>
    <w:p w:rsidR="004F4642" w:rsidRPr="006C0CBE" w:rsidRDefault="004F4642" w:rsidP="0075324C">
      <w:pPr>
        <w:pStyle w:val="Style"/>
        <w:numPr>
          <w:ilvl w:val="0"/>
          <w:numId w:val="1"/>
        </w:numPr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National Offenders Management Service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30" w:line="283" w:lineRule="exact"/>
        <w:ind w:left="1080" w:right="782"/>
        <w:rPr>
          <w:sz w:val="22"/>
          <w:szCs w:val="22"/>
        </w:rPr>
      </w:pPr>
      <w:r w:rsidRPr="006C0CBE">
        <w:rPr>
          <w:sz w:val="22"/>
          <w:szCs w:val="22"/>
        </w:rPr>
        <w:t xml:space="preserve">Northern Ireland':' What services the Child Maintenance and Enforcement Division (CMED) provide for the CMG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35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Northern Ireland - What services the CMG provide to CMED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44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The Office of the Advocate General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97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Registers of Scotland </w:t>
      </w:r>
    </w:p>
    <w:p w:rsidR="004F4642" w:rsidRPr="006C0CBE" w:rsidRDefault="004F4642" w:rsidP="00E24306">
      <w:pPr>
        <w:pStyle w:val="Style"/>
        <w:numPr>
          <w:ilvl w:val="0"/>
          <w:numId w:val="1"/>
        </w:numPr>
        <w:spacing w:before="254" w:line="283" w:lineRule="exact"/>
        <w:ind w:left="1080" w:right="1314"/>
        <w:rPr>
          <w:sz w:val="22"/>
          <w:szCs w:val="22"/>
        </w:rPr>
      </w:pPr>
      <w:r w:rsidRPr="006C0CBE">
        <w:rPr>
          <w:sz w:val="22"/>
          <w:szCs w:val="22"/>
        </w:rPr>
        <w:t xml:space="preserve">The Department for Business, Innovation and Skills </w:t>
      </w:r>
    </w:p>
    <w:p w:rsidR="004F4642" w:rsidRPr="006C0CBE" w:rsidRDefault="0075324C" w:rsidP="00E24306">
      <w:pPr>
        <w:pStyle w:val="Style"/>
        <w:numPr>
          <w:ilvl w:val="0"/>
          <w:numId w:val="1"/>
        </w:numPr>
        <w:spacing w:before="254" w:line="264" w:lineRule="exact"/>
        <w:ind w:left="1080" w:right="1861"/>
        <w:rPr>
          <w:sz w:val="22"/>
          <w:szCs w:val="22"/>
        </w:rPr>
      </w:pPr>
      <w:r w:rsidRPr="006C0CBE">
        <w:rPr>
          <w:sz w:val="22"/>
          <w:szCs w:val="22"/>
        </w:rPr>
        <w:t xml:space="preserve">UK Border </w:t>
      </w:r>
      <w:r w:rsidR="004F4642" w:rsidRPr="006C0CBE">
        <w:rPr>
          <w:sz w:val="22"/>
          <w:szCs w:val="22"/>
        </w:rPr>
        <w:t xml:space="preserve">Agency </w:t>
      </w:r>
    </w:p>
    <w:sectPr w:rsidR="004F4642" w:rsidRPr="006C0CBE" w:rsidSect="00E24306">
      <w:footerReference w:type="default" r:id="rId7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59" w:rsidRDefault="00092D59" w:rsidP="00AF30FA">
      <w:pPr>
        <w:spacing w:after="0" w:line="240" w:lineRule="auto"/>
      </w:pPr>
      <w:r>
        <w:separator/>
      </w:r>
    </w:p>
  </w:endnote>
  <w:endnote w:type="continuationSeparator" w:id="0">
    <w:p w:rsidR="00092D59" w:rsidRDefault="00092D59" w:rsidP="00AF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FA" w:rsidRDefault="00AF30FA">
    <w:pPr>
      <w:pStyle w:val="Footer"/>
      <w:jc w:val="right"/>
    </w:pPr>
    <w:fldSimple w:instr=" PAGE   \* MERGEFORMAT ">
      <w:r w:rsidR="006C0CBE">
        <w:rPr>
          <w:noProof/>
        </w:rPr>
        <w:t>1</w:t>
      </w:r>
    </w:fldSimple>
  </w:p>
  <w:p w:rsidR="00AF30FA" w:rsidRDefault="00AF30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59" w:rsidRDefault="00092D59" w:rsidP="00AF30FA">
      <w:pPr>
        <w:spacing w:after="0" w:line="240" w:lineRule="auto"/>
      </w:pPr>
      <w:r>
        <w:separator/>
      </w:r>
    </w:p>
  </w:footnote>
  <w:footnote w:type="continuationSeparator" w:id="0">
    <w:p w:rsidR="00092D59" w:rsidRDefault="00092D59" w:rsidP="00AF3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400E7"/>
    <w:multiLevelType w:val="hybridMultilevel"/>
    <w:tmpl w:val="54189EF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EE4"/>
    <w:rsid w:val="00092D59"/>
    <w:rsid w:val="000D622C"/>
    <w:rsid w:val="004F4642"/>
    <w:rsid w:val="006C0CBE"/>
    <w:rsid w:val="0075324C"/>
    <w:rsid w:val="00767747"/>
    <w:rsid w:val="00AB1112"/>
    <w:rsid w:val="00AF30FA"/>
    <w:rsid w:val="00BF78A0"/>
    <w:rsid w:val="00C70FC1"/>
    <w:rsid w:val="00E24306"/>
    <w:rsid w:val="00E4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FC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F46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F464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AF30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0F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3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0F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SKB</cp:lastModifiedBy>
  <cp:revision>2</cp:revision>
  <dcterms:created xsi:type="dcterms:W3CDTF">2014-08-01T14:59:00Z</dcterms:created>
  <dcterms:modified xsi:type="dcterms:W3CDTF">2014-08-01T14:59:00Z</dcterms:modified>
</cp:coreProperties>
</file>